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Comment faire pour avoir un sol fertile, propre et productif sans travail du sol?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Quelles sont les ressources à notre disposition pour traverser ce défi?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Alain PEETERs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Joseph POUSSET “Agriculture sans Herbicide”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“no organic till farming” jeff MOYER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“Couverts végétaux” M. ARCHAMBEAUD, F THOMAS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Internet/Facebook, Forum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Site AC2, Laurent SEGUY,Livres de Carlos CROUETTO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KONRAD. S, Thierry TETU (Université Jules Vernes Amiens)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Jean-Pierre SARTOU (INRA Toulouse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FIBL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ITAB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Reseau BASE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Envie SOL (Stéphane Bilotte 89, Philippe 21)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Plante Bioindicatrice , G. DUCERF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Holistic Farming, A. SAVORY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Polyface Farm, Joel SALATIN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Masamobu FUKUOKA, La révolution d’un seul brin de blé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GRIR2SEAU, Québec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Diverimpact Project H2020, Diversification des systèmes de culture (ESA) (association, CV, Rotation) REMIX (INRA)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Ferme pilote INRA de Mirecourt (ABC)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Essai OBERACKER (Suisse)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CASDAR “Semis Direct sous couvert” (Agribio 04 Arvalis CA 04)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CASDAR Brebis_link CIIRPO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Lucien Seguy (CIRAD) SOLTNEE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Terres vivantes + MSV (maraîchage sol vivant) - echanges avec expérience maraîchage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Programme Agréau (Association Agroforesterie te AC ABC) 32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Savoir Déléguer Coaching- avoir des facilitateur.rices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Groupe d’échange collectif GABB32- bios du Gers- vidéos colloque annuel ABC 2015-2017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ab/>
        <w:t xml:space="preserve">Note de synthèse guide couverys vtaux gabb32.org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Nicolas COURTOIS (suisse)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Recueil des savoirs paysans CST- Réseau FNAB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